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3C" w:rsidRPr="00DB7B3C" w:rsidRDefault="00DB7B3C" w:rsidP="00DB7B3C">
      <w:pPr>
        <w:rPr>
          <w:b/>
        </w:rPr>
      </w:pPr>
      <w:r w:rsidRPr="00DB7B3C">
        <w:rPr>
          <w:b/>
        </w:rPr>
        <w:t xml:space="preserve">NAMAH CAPITAL RESOURCES LTD </w:t>
      </w:r>
    </w:p>
    <w:p w:rsidR="00DB7B3C" w:rsidRPr="00DB7B3C" w:rsidRDefault="00DB7B3C" w:rsidP="00DB7B3C">
      <w:pPr>
        <w:rPr>
          <w:b/>
        </w:rPr>
      </w:pPr>
      <w:proofErr w:type="spellStart"/>
      <w:r w:rsidRPr="00DB7B3C">
        <w:rPr>
          <w:b/>
        </w:rPr>
        <w:t>Member</w:t>
      </w:r>
      <w:proofErr w:type="gramStart"/>
      <w:r w:rsidRPr="00DB7B3C">
        <w:rPr>
          <w:b/>
        </w:rPr>
        <w:t>:NSE</w:t>
      </w:r>
      <w:proofErr w:type="spellEnd"/>
      <w:proofErr w:type="gramEnd"/>
      <w:r w:rsidRPr="00DB7B3C">
        <w:rPr>
          <w:b/>
        </w:rPr>
        <w:t>, SURVEILLANCE POLICY</w:t>
      </w:r>
    </w:p>
    <w:p w:rsidR="00DB7B3C" w:rsidRDefault="00DB7B3C" w:rsidP="00DB7B3C">
      <w:r>
        <w:t>With respect to the transactional alerts being downloaded from the Exchanges/generated by the</w:t>
      </w:r>
    </w:p>
    <w:p w:rsidR="00DB7B3C" w:rsidRDefault="00DB7B3C" w:rsidP="00DB7B3C">
      <w:r>
        <w:t>Company, the following activities will be carried out based on UCC parameters:</w:t>
      </w:r>
    </w:p>
    <w:p w:rsidR="00DB7B3C" w:rsidRPr="00DB7B3C" w:rsidRDefault="00DB7B3C" w:rsidP="00DB7B3C">
      <w:pPr>
        <w:rPr>
          <w:b/>
          <w:u w:val="single"/>
        </w:rPr>
      </w:pPr>
      <w:r w:rsidRPr="00DB7B3C">
        <w:rPr>
          <w:b/>
          <w:u w:val="single"/>
        </w:rPr>
        <w:t xml:space="preserve"> Client(s) Information</w:t>
      </w:r>
    </w:p>
    <w:p w:rsidR="00DB7B3C" w:rsidRDefault="00DB7B3C" w:rsidP="00DB7B3C">
      <w:pPr>
        <w:ind w:right="-360"/>
        <w:jc w:val="both"/>
      </w:pPr>
      <w:r>
        <w:t>Due Diligence of its client(s) will be carried out on a continuous basis. It will also be ensured</w:t>
      </w:r>
    </w:p>
    <w:p w:rsidR="00DB7B3C" w:rsidRDefault="00DB7B3C" w:rsidP="00DB7B3C">
      <w:pPr>
        <w:ind w:right="-360"/>
        <w:jc w:val="both"/>
      </w:pPr>
      <w:proofErr w:type="gramStart"/>
      <w:r>
        <w:t>that</w:t>
      </w:r>
      <w:proofErr w:type="gramEnd"/>
      <w:r>
        <w:t xml:space="preserve"> key KYC parameters are updated on a continuous basis as prescribed by SEBI and latest</w:t>
      </w:r>
    </w:p>
    <w:p w:rsidR="00DB7B3C" w:rsidRDefault="00DB7B3C" w:rsidP="00DB7B3C">
      <w:pPr>
        <w:ind w:right="-360"/>
        <w:jc w:val="both"/>
      </w:pPr>
      <w:proofErr w:type="gramStart"/>
      <w:r>
        <w:t>information</w:t>
      </w:r>
      <w:proofErr w:type="gramEnd"/>
      <w:r>
        <w:t xml:space="preserve"> of the client is updated in UCC database of the Exchange. Based on this information,</w:t>
      </w:r>
    </w:p>
    <w:p w:rsidR="00DB7B3C" w:rsidRDefault="00DB7B3C" w:rsidP="00DB7B3C">
      <w:pPr>
        <w:ind w:right="-360"/>
        <w:jc w:val="both"/>
      </w:pPr>
      <w:proofErr w:type="gramStart"/>
      <w:r>
        <w:t>the</w:t>
      </w:r>
      <w:proofErr w:type="gramEnd"/>
      <w:r>
        <w:t xml:space="preserve"> Company will establish groups / association amongst clients to identify multiple accounts /</w:t>
      </w:r>
    </w:p>
    <w:p w:rsidR="00DB7B3C" w:rsidRDefault="00DB7B3C" w:rsidP="00DB7B3C">
      <w:pPr>
        <w:ind w:right="-360"/>
        <w:jc w:val="both"/>
      </w:pPr>
      <w:proofErr w:type="gramStart"/>
      <w:r>
        <w:t>common</w:t>
      </w:r>
      <w:proofErr w:type="gramEnd"/>
      <w:r>
        <w:t xml:space="preserve"> account / group of clients.</w:t>
      </w:r>
    </w:p>
    <w:p w:rsidR="00DB7B3C" w:rsidRPr="00DB7B3C" w:rsidRDefault="00DB7B3C" w:rsidP="00DB7B3C">
      <w:pPr>
        <w:rPr>
          <w:b/>
          <w:u w:val="single"/>
        </w:rPr>
      </w:pPr>
      <w:r>
        <w:t xml:space="preserve"> </w:t>
      </w:r>
      <w:r w:rsidRPr="00DB7B3C">
        <w:rPr>
          <w:b/>
          <w:u w:val="single"/>
        </w:rPr>
        <w:t>Analysis</w:t>
      </w:r>
    </w:p>
    <w:p w:rsidR="00DB7B3C" w:rsidRDefault="00DB7B3C" w:rsidP="00DB7B3C">
      <w:r>
        <w:t xml:space="preserve">In order to analyze the trading activity of the Client(s) / Group of Client(s) or </w:t>
      </w:r>
      <w:proofErr w:type="spellStart"/>
      <w:r>
        <w:t>scrips</w:t>
      </w:r>
      <w:proofErr w:type="spellEnd"/>
      <w:r>
        <w:t xml:space="preserve"> identified</w:t>
      </w:r>
    </w:p>
    <w:p w:rsidR="00DB7B3C" w:rsidRDefault="00DB7B3C" w:rsidP="00DB7B3C">
      <w:proofErr w:type="gramStart"/>
      <w:r>
        <w:t>based</w:t>
      </w:r>
      <w:proofErr w:type="gramEnd"/>
      <w:r>
        <w:t xml:space="preserve"> on above alerts, Company will:</w:t>
      </w:r>
    </w:p>
    <w:p w:rsidR="00DB7B3C" w:rsidRDefault="00DB7B3C" w:rsidP="00DB7B3C">
      <w:r>
        <w:t>A. Seek explanation from such identified Client(s) / Group of Client(s) for entering into such</w:t>
      </w:r>
    </w:p>
    <w:p w:rsidR="00DB7B3C" w:rsidRDefault="00DB7B3C" w:rsidP="00DB7B3C">
      <w:r>
        <w:t xml:space="preserve"> </w:t>
      </w:r>
      <w:proofErr w:type="gramStart"/>
      <w:r>
        <w:t>transactions</w:t>
      </w:r>
      <w:proofErr w:type="gramEnd"/>
      <w:r>
        <w:t>.</w:t>
      </w:r>
    </w:p>
    <w:p w:rsidR="00DB7B3C" w:rsidRDefault="00DB7B3C" w:rsidP="00DB7B3C">
      <w:r>
        <w:t xml:space="preserve">B. Seek documentary evidence such as bank statement / </w:t>
      </w:r>
      <w:proofErr w:type="spellStart"/>
      <w:r>
        <w:t>demat</w:t>
      </w:r>
      <w:proofErr w:type="spellEnd"/>
      <w:r>
        <w:t xml:space="preserve"> transaction statement or any other</w:t>
      </w:r>
    </w:p>
    <w:p w:rsidR="00DB7B3C" w:rsidRDefault="00DB7B3C" w:rsidP="00DB7B3C">
      <w:r>
        <w:t xml:space="preserve"> </w:t>
      </w:r>
      <w:proofErr w:type="gramStart"/>
      <w:r>
        <w:t>documents</w:t>
      </w:r>
      <w:proofErr w:type="gramEnd"/>
      <w:r>
        <w:t xml:space="preserve"> to satisfy itself:</w:t>
      </w:r>
    </w:p>
    <w:p w:rsidR="00DB7B3C" w:rsidRDefault="00DB7B3C" w:rsidP="00DB7B3C">
      <w:r>
        <w:t xml:space="preserve"> </w:t>
      </w:r>
      <w:proofErr w:type="spellStart"/>
      <w:r>
        <w:t>i</w:t>
      </w:r>
      <w:proofErr w:type="spellEnd"/>
      <w:r>
        <w:t>) In case of funds, Bank statements of the Client(s) / Group of Client(s) from which funds pay-</w:t>
      </w:r>
    </w:p>
    <w:p w:rsidR="00DB7B3C" w:rsidRDefault="00DB7B3C" w:rsidP="00DB7B3C">
      <w:r>
        <w:t xml:space="preserve"> </w:t>
      </w:r>
      <w:proofErr w:type="gramStart"/>
      <w:r>
        <w:t>in</w:t>
      </w:r>
      <w:proofErr w:type="gramEnd"/>
      <w:r>
        <w:t xml:space="preserve"> have been met, to be sought. In case of securities, </w:t>
      </w:r>
      <w:proofErr w:type="spellStart"/>
      <w:r>
        <w:t>demat</w:t>
      </w:r>
      <w:proofErr w:type="spellEnd"/>
      <w:r>
        <w:t xml:space="preserve"> account statements of the</w:t>
      </w:r>
    </w:p>
    <w:p w:rsidR="00DB7B3C" w:rsidRDefault="00DB7B3C" w:rsidP="00DB7B3C">
      <w:r>
        <w:t xml:space="preserve"> Client(s)/Group of </w:t>
      </w:r>
      <w:proofErr w:type="gramStart"/>
      <w:r>
        <w:t>Client(s)</w:t>
      </w:r>
      <w:proofErr w:type="gramEnd"/>
      <w:r>
        <w:t xml:space="preserve"> from which securities pay-in has been met, be sought.</w:t>
      </w:r>
    </w:p>
    <w:p w:rsidR="00DB7B3C" w:rsidRDefault="00DB7B3C" w:rsidP="00DB7B3C">
      <w:r>
        <w:t xml:space="preserve"> ii) The period for such statements may be at least +/- 15 days from the date of transactions to</w:t>
      </w:r>
    </w:p>
    <w:p w:rsidR="00DB7B3C" w:rsidRDefault="00DB7B3C" w:rsidP="00DB7B3C">
      <w:r>
        <w:t xml:space="preserve"> </w:t>
      </w:r>
      <w:proofErr w:type="gramStart"/>
      <w:r>
        <w:t>verify</w:t>
      </w:r>
      <w:proofErr w:type="gramEnd"/>
      <w:r>
        <w:t xml:space="preserve"> whether the funds / securities for the settlement of such trades actually belongs to the</w:t>
      </w:r>
    </w:p>
    <w:p w:rsidR="00DB7B3C" w:rsidRDefault="00DB7B3C" w:rsidP="00DB7B3C">
      <w:r>
        <w:t xml:space="preserve"> </w:t>
      </w:r>
      <w:proofErr w:type="gramStart"/>
      <w:r>
        <w:t>client</w:t>
      </w:r>
      <w:proofErr w:type="gramEnd"/>
      <w:r>
        <w:t xml:space="preserve"> for whom the trades were transacted.</w:t>
      </w:r>
    </w:p>
    <w:p w:rsidR="00DB7B3C" w:rsidRDefault="00DB7B3C" w:rsidP="00DB7B3C">
      <w:r>
        <w:t>C. After analyzing the documentary evidences, the Company will record its observations for</w:t>
      </w:r>
    </w:p>
    <w:p w:rsidR="00DB7B3C" w:rsidRDefault="00DB7B3C" w:rsidP="00DB7B3C">
      <w:r>
        <w:t xml:space="preserve"> </w:t>
      </w:r>
      <w:proofErr w:type="gramStart"/>
      <w:r>
        <w:t>such</w:t>
      </w:r>
      <w:proofErr w:type="gramEnd"/>
      <w:r>
        <w:t xml:space="preserve"> identified transactions or Client(s)/Group of Client(s).</w:t>
      </w:r>
    </w:p>
    <w:p w:rsidR="00DB7B3C" w:rsidRDefault="00DB7B3C" w:rsidP="00DB7B3C">
      <w:r>
        <w:lastRenderedPageBreak/>
        <w:t xml:space="preserve">D. In case adverse observations are recorded, the Company will report all such instances to </w:t>
      </w:r>
      <w:proofErr w:type="gramStart"/>
      <w:r>
        <w:t>the  Exchange</w:t>
      </w:r>
      <w:proofErr w:type="gramEnd"/>
      <w:r>
        <w:t xml:space="preserve"> within 45 days of the alert generation. The Company may seek extension of the</w:t>
      </w:r>
    </w:p>
    <w:p w:rsidR="00DB7B3C" w:rsidRDefault="00DB7B3C" w:rsidP="00DB7B3C">
      <w:r>
        <w:t xml:space="preserve"> </w:t>
      </w:r>
      <w:proofErr w:type="gramStart"/>
      <w:r>
        <w:t>time</w:t>
      </w:r>
      <w:proofErr w:type="gramEnd"/>
      <w:r>
        <w:t xml:space="preserve"> period from the Exchange, wherever required.</w:t>
      </w:r>
    </w:p>
    <w:p w:rsidR="00DB7B3C" w:rsidRPr="00DB7B3C" w:rsidRDefault="00DB7B3C" w:rsidP="00DB7B3C">
      <w:pPr>
        <w:rPr>
          <w:b/>
          <w:u w:val="single"/>
        </w:rPr>
      </w:pPr>
      <w:r w:rsidRPr="00DB7B3C">
        <w:rPr>
          <w:b/>
          <w:u w:val="single"/>
        </w:rPr>
        <w:t xml:space="preserve"> Monitoring and reporting</w:t>
      </w:r>
    </w:p>
    <w:p w:rsidR="00DB7B3C" w:rsidRDefault="00DB7B3C" w:rsidP="00DB7B3C">
      <w:r>
        <w:t xml:space="preserve"> Following procedure will followed for monitoring and reporting of alerts:</w:t>
      </w:r>
    </w:p>
    <w:p w:rsidR="00DB7B3C" w:rsidRDefault="00DB7B3C" w:rsidP="00DB7B3C">
      <w:r>
        <w:t>A. Receipt of Alerts from Exchanges / generated</w:t>
      </w:r>
    </w:p>
    <w:p w:rsidR="00DB7B3C" w:rsidRDefault="00DB7B3C" w:rsidP="00DB7B3C">
      <w:r>
        <w:t xml:space="preserve"> . B. Time frame for disposition of alerts and if there is any delay in disposition, reason for the</w:t>
      </w:r>
    </w:p>
    <w:p w:rsidR="00DB7B3C" w:rsidRDefault="00DB7B3C" w:rsidP="00DB7B3C">
      <w:r>
        <w:t xml:space="preserve"> </w:t>
      </w:r>
      <w:proofErr w:type="gramStart"/>
      <w:r>
        <w:t>same</w:t>
      </w:r>
      <w:proofErr w:type="gramEnd"/>
      <w:r>
        <w:t xml:space="preserve"> shall be documented.</w:t>
      </w:r>
    </w:p>
    <w:p w:rsidR="00DB7B3C" w:rsidRDefault="00DB7B3C" w:rsidP="00DB7B3C">
      <w:r>
        <w:t xml:space="preserve"> C. Suspicious / Manipulative activity identification and reporting process</w:t>
      </w:r>
    </w:p>
    <w:p w:rsidR="00DB7B3C" w:rsidRDefault="00DB7B3C" w:rsidP="00DB7B3C">
      <w:r>
        <w:t xml:space="preserve"> D. Record Maintenance</w:t>
      </w:r>
    </w:p>
    <w:p w:rsidR="00DB7B3C" w:rsidRDefault="00DB7B3C" w:rsidP="00DB7B3C">
      <w:pPr>
        <w:jc w:val="both"/>
      </w:pPr>
      <w:r>
        <w:t xml:space="preserve"> E. A quarterly MIS shall be put up to the Board on the number of alerts pending at the beginning</w:t>
      </w:r>
    </w:p>
    <w:p w:rsidR="00DB7B3C" w:rsidRDefault="00DB7B3C" w:rsidP="00DB7B3C">
      <w:pPr>
        <w:jc w:val="both"/>
      </w:pPr>
      <w:r>
        <w:t xml:space="preserve"> </w:t>
      </w:r>
      <w:proofErr w:type="gramStart"/>
      <w:r>
        <w:t>of</w:t>
      </w:r>
      <w:proofErr w:type="gramEnd"/>
      <w:r>
        <w:t xml:space="preserve"> the quarter, generated during the quarter, disposed off during the quarter and pending at the</w:t>
      </w:r>
    </w:p>
    <w:p w:rsidR="00DB7B3C" w:rsidRDefault="00DB7B3C" w:rsidP="00DB7B3C">
      <w:pPr>
        <w:jc w:val="both"/>
      </w:pPr>
      <w:r>
        <w:t xml:space="preserve"> </w:t>
      </w:r>
      <w:proofErr w:type="gramStart"/>
      <w:r>
        <w:t>end</w:t>
      </w:r>
      <w:proofErr w:type="gramEnd"/>
      <w:r>
        <w:t xml:space="preserve"> of the quarter. Reasons for pendency shall be discussed and appropriate action will be</w:t>
      </w:r>
    </w:p>
    <w:p w:rsidR="00DB7B3C" w:rsidRDefault="00DB7B3C" w:rsidP="00DB7B3C">
      <w:pPr>
        <w:jc w:val="both"/>
      </w:pPr>
      <w:r>
        <w:t xml:space="preserve"> </w:t>
      </w:r>
      <w:proofErr w:type="gramStart"/>
      <w:r>
        <w:t>taken</w:t>
      </w:r>
      <w:proofErr w:type="gramEnd"/>
      <w:r>
        <w:t>. The Board shall be apprised of any exception noticed during the disposition of alerts.</w:t>
      </w:r>
    </w:p>
    <w:p w:rsidR="00DB7B3C" w:rsidRDefault="00DB7B3C" w:rsidP="00DB7B3C">
      <w:pPr>
        <w:ind w:right="-450"/>
        <w:jc w:val="both"/>
      </w:pPr>
      <w:r>
        <w:t xml:space="preserve"> F. The surveillance process shall be conducted under overall supervision of its Compliance Officer.</w:t>
      </w:r>
    </w:p>
    <w:p w:rsidR="00DB7B3C" w:rsidRDefault="00DB7B3C" w:rsidP="00DB7B3C">
      <w:r>
        <w:t xml:space="preserve"> G. Compliance Officer will be responsible for all surveillance activities carried out by the Company and for the record maintenance and reporting of such activities.</w:t>
      </w:r>
    </w:p>
    <w:p w:rsidR="00C50CD2" w:rsidRDefault="00DB7B3C" w:rsidP="00DB7B3C">
      <w:r>
        <w:t xml:space="preserve"> H. Based on facts and circumstances, the Company will exercise its independent judgment </w:t>
      </w:r>
      <w:proofErr w:type="gramStart"/>
      <w:r>
        <w:t>and  will</w:t>
      </w:r>
      <w:proofErr w:type="gramEnd"/>
      <w:r>
        <w:t xml:space="preserve"> take adequate precaution.</w:t>
      </w:r>
    </w:p>
    <w:sectPr w:rsidR="00C50CD2" w:rsidSect="00DB7B3C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7B3C"/>
    <w:rsid w:val="00557A70"/>
    <w:rsid w:val="00663295"/>
    <w:rsid w:val="00915A59"/>
    <w:rsid w:val="00DB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2014-12-03T07:56:00Z</dcterms:created>
  <dcterms:modified xsi:type="dcterms:W3CDTF">2014-12-03T08:01:00Z</dcterms:modified>
</cp:coreProperties>
</file>